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FCD" w:rsidRDefault="006A49CB" w:rsidP="00221A17">
      <w:pPr>
        <w:pStyle w:val="Title"/>
      </w:pPr>
      <w:r>
        <w:t>Florida Ambulance Association</w:t>
      </w:r>
    </w:p>
    <w:p w:rsidR="009B4718" w:rsidRDefault="00253301" w:rsidP="000163D6">
      <w:pPr>
        <w:pBdr>
          <w:top w:val="single" w:sz="4" w:space="1" w:color="444D26" w:themeColor="text2"/>
        </w:pBdr>
        <w:jc w:val="center"/>
      </w:pPr>
      <w:r>
        <w:t xml:space="preserve"> </w:t>
      </w:r>
      <w:sdt>
        <w:sdtPr>
          <w:id w:val="-845941156"/>
          <w:placeholder>
            <w:docPart w:val="4DD91C680C814761B6061AE901C4DDEF"/>
          </w:placeholder>
          <w15:appearance w15:val="hidden"/>
        </w:sdtPr>
        <w:sdtEndPr/>
        <w:sdtContent>
          <w:r w:rsidR="00EA3F5F">
            <w:t xml:space="preserve"> </w:t>
          </w:r>
          <w:r w:rsidR="006A49CB">
            <w:t xml:space="preserve">Meeting </w:t>
          </w:r>
          <w:r w:rsidR="00BB7BFA">
            <w:t>Minutes</w:t>
          </w:r>
          <w:r w:rsidR="006A49CB">
            <w:t xml:space="preserve"> | </w:t>
          </w:r>
          <w:r w:rsidR="009B4718">
            <w:t>December 15</w:t>
          </w:r>
          <w:r w:rsidR="009D406B">
            <w:t xml:space="preserve">, 2015 | </w:t>
          </w:r>
          <w:r w:rsidR="009B4718">
            <w:t xml:space="preserve">Largo, Florida </w:t>
          </w:r>
        </w:sdtContent>
      </w:sdt>
    </w:p>
    <w:p w:rsidR="00FA5D60" w:rsidRDefault="00FA5D60" w:rsidP="00FA5D60">
      <w:pPr>
        <w:pStyle w:val="Heading1"/>
      </w:pPr>
      <w:r>
        <w:t>Approval of Minutes</w:t>
      </w:r>
    </w:p>
    <w:p w:rsidR="00FA5D60" w:rsidRDefault="00FA5D60" w:rsidP="00FA5D60">
      <w:r>
        <w:t>Minutes from the previous meeting were distributed and approved.</w:t>
      </w:r>
    </w:p>
    <w:p w:rsidR="003A4FCD" w:rsidRDefault="00EA092D">
      <w:pPr>
        <w:pStyle w:val="Heading1"/>
      </w:pPr>
      <w:r>
        <w:t>President’s Update</w:t>
      </w:r>
    </w:p>
    <w:p w:rsidR="004D0382" w:rsidRDefault="004D0382" w:rsidP="004D0382">
      <w:pPr>
        <w:pStyle w:val="ListParagraph"/>
        <w:numPr>
          <w:ilvl w:val="0"/>
          <w:numId w:val="26"/>
        </w:numPr>
      </w:pPr>
      <w:r>
        <w:t>$7200 in bank account</w:t>
      </w:r>
      <w:r w:rsidR="00A85929">
        <w:t xml:space="preserve"> as of October.</w:t>
      </w:r>
    </w:p>
    <w:p w:rsidR="004D0382" w:rsidRPr="004D0382" w:rsidRDefault="00741467" w:rsidP="00EA3938">
      <w:pPr>
        <w:pStyle w:val="ListParagraph"/>
        <w:numPr>
          <w:ilvl w:val="0"/>
          <w:numId w:val="26"/>
        </w:numPr>
      </w:pPr>
      <w:r>
        <w:t xml:space="preserve">Membership invoices have been </w:t>
      </w:r>
      <w:r w:rsidR="005054A3">
        <w:t>e</w:t>
      </w:r>
      <w:r>
        <w:t xml:space="preserve">mailed to </w:t>
      </w:r>
      <w:r w:rsidR="004D0382">
        <w:t xml:space="preserve">AMR, </w:t>
      </w:r>
      <w:proofErr w:type="spellStart"/>
      <w:r w:rsidR="004D0382">
        <w:t>Sunstar</w:t>
      </w:r>
      <w:proofErr w:type="spellEnd"/>
      <w:r w:rsidR="004D0382">
        <w:t xml:space="preserve">, Miami-Dade, </w:t>
      </w:r>
      <w:r>
        <w:t xml:space="preserve">and </w:t>
      </w:r>
      <w:r w:rsidR="004D0382">
        <w:t>American</w:t>
      </w:r>
      <w:r w:rsidR="005054A3">
        <w:t xml:space="preserve"> for $10,000 each. </w:t>
      </w:r>
    </w:p>
    <w:p w:rsidR="000163D6" w:rsidRDefault="000163D6" w:rsidP="000163D6">
      <w:pPr>
        <w:pStyle w:val="Heading1"/>
      </w:pPr>
      <w:r>
        <w:t>2016 Budget Review</w:t>
      </w:r>
    </w:p>
    <w:p w:rsidR="005054A3" w:rsidRDefault="00212ABB" w:rsidP="005054A3">
      <w:pPr>
        <w:pStyle w:val="ListParagraph"/>
        <w:numPr>
          <w:ilvl w:val="0"/>
          <w:numId w:val="25"/>
        </w:numPr>
      </w:pPr>
      <w:r>
        <w:t xml:space="preserve">The proposed </w:t>
      </w:r>
      <w:r w:rsidR="005054A3">
        <w:t>budget represent</w:t>
      </w:r>
      <w:r>
        <w:t>ed</w:t>
      </w:r>
      <w:r w:rsidR="005054A3">
        <w:t xml:space="preserve"> a significant increase in </w:t>
      </w:r>
      <w:r w:rsidR="00BE4011">
        <w:t>dues ($85,000 vs 2015’s $41,000) to ensure the organization’s ability to restore lobbying activities, build reserves, use professional management.</w:t>
      </w:r>
    </w:p>
    <w:p w:rsidR="00BE4011" w:rsidRDefault="00BE4011" w:rsidP="00BE4011">
      <w:pPr>
        <w:pStyle w:val="ListParagraph"/>
        <w:numPr>
          <w:ilvl w:val="1"/>
          <w:numId w:val="25"/>
        </w:numPr>
      </w:pPr>
      <w:r>
        <w:t>This requires a significant increase in dues</w:t>
      </w:r>
      <w:r w:rsidR="00B05172">
        <w:t xml:space="preserve"> across the board</w:t>
      </w:r>
      <w:r>
        <w:t xml:space="preserve"> for at least 2016.</w:t>
      </w:r>
    </w:p>
    <w:p w:rsidR="00BE4011" w:rsidRDefault="00BE4011" w:rsidP="00BE4011">
      <w:pPr>
        <w:pStyle w:val="ListParagraph"/>
        <w:numPr>
          <w:ilvl w:val="1"/>
          <w:numId w:val="25"/>
        </w:numPr>
      </w:pPr>
      <w:r>
        <w:t xml:space="preserve">Thanks to American, AMR, Miami-Dade, and </w:t>
      </w:r>
      <w:proofErr w:type="spellStart"/>
      <w:r>
        <w:t>Sunstar</w:t>
      </w:r>
      <w:proofErr w:type="spellEnd"/>
      <w:r>
        <w:t xml:space="preserve"> for agreeing to $10,000 2016 dues.</w:t>
      </w:r>
    </w:p>
    <w:p w:rsidR="00DC066B" w:rsidRDefault="00BE4011" w:rsidP="00DC066B">
      <w:pPr>
        <w:pStyle w:val="ListParagraph"/>
        <w:numPr>
          <w:ilvl w:val="0"/>
          <w:numId w:val="25"/>
        </w:numPr>
      </w:pPr>
      <w:r>
        <w:t>The estimated lobbying budget of $60,000 can be spread across the entire year ($5,000 monthly for 12 months), or paid out at a higher monthly rate for fewer months during busier times of year.</w:t>
      </w:r>
    </w:p>
    <w:p w:rsidR="00DC066B" w:rsidRDefault="00BE4011" w:rsidP="00DC066B">
      <w:pPr>
        <w:pStyle w:val="ListParagraph"/>
        <w:numPr>
          <w:ilvl w:val="0"/>
          <w:numId w:val="25"/>
        </w:numPr>
      </w:pPr>
      <w:r>
        <w:t>The 2016 budget recommends the a</w:t>
      </w:r>
      <w:r w:rsidR="00DC066B">
        <w:t xml:space="preserve">ddition of </w:t>
      </w:r>
      <w:r>
        <w:t xml:space="preserve">an </w:t>
      </w:r>
      <w:r w:rsidR="00DC066B">
        <w:t>educational workshop</w:t>
      </w:r>
      <w:r>
        <w:t xml:space="preserve"> held in conjunction with </w:t>
      </w:r>
      <w:proofErr w:type="spellStart"/>
      <w:r>
        <w:t>ClinCon</w:t>
      </w:r>
      <w:proofErr w:type="spellEnd"/>
      <w:r>
        <w:t xml:space="preserve"> or another existing event.</w:t>
      </w:r>
    </w:p>
    <w:p w:rsidR="00020D13" w:rsidRDefault="00020D13" w:rsidP="00020D13">
      <w:pPr>
        <w:pStyle w:val="ListParagraph"/>
        <w:numPr>
          <w:ilvl w:val="1"/>
          <w:numId w:val="25"/>
        </w:numPr>
      </w:pPr>
      <w:r>
        <w:t>Hosted by a member</w:t>
      </w:r>
      <w:r w:rsidR="00BE4011">
        <w:t xml:space="preserve"> ambulance service to avoid hotel meeting space fees.</w:t>
      </w:r>
    </w:p>
    <w:p w:rsidR="00020D13" w:rsidRDefault="00BE4011" w:rsidP="00020D13">
      <w:pPr>
        <w:pStyle w:val="ListParagraph"/>
        <w:numPr>
          <w:ilvl w:val="1"/>
          <w:numId w:val="25"/>
        </w:numPr>
      </w:pPr>
      <w:r>
        <w:t xml:space="preserve">Suggest identifying sponsors to offset costs. Previous workshops were sponsored by Black </w:t>
      </w:r>
      <w:proofErr w:type="spellStart"/>
      <w:r>
        <w:t>Inc</w:t>
      </w:r>
      <w:proofErr w:type="spellEnd"/>
      <w:r>
        <w:t xml:space="preserve"> (now known as </w:t>
      </w:r>
      <w:hyperlink r:id="rId9" w:history="1">
        <w:r w:rsidRPr="00BE4011">
          <w:rPr>
            <w:rStyle w:val="Hyperlink"/>
          </w:rPr>
          <w:t>Solutions Group</w:t>
        </w:r>
      </w:hyperlink>
      <w:r w:rsidR="00C03163">
        <w:t xml:space="preserve"> under new ownership</w:t>
      </w:r>
      <w:r>
        <w:t>).</w:t>
      </w:r>
    </w:p>
    <w:p w:rsidR="00020D13" w:rsidRDefault="00C03163" w:rsidP="00E1108E">
      <w:pPr>
        <w:pStyle w:val="ListParagraph"/>
        <w:numPr>
          <w:ilvl w:val="1"/>
          <w:numId w:val="25"/>
        </w:numPr>
      </w:pPr>
      <w:r>
        <w:t>Reimbursement was identified as the most likely topic.</w:t>
      </w:r>
    </w:p>
    <w:p w:rsidR="00DC066B" w:rsidRDefault="00C03163" w:rsidP="00DC066B">
      <w:pPr>
        <w:pStyle w:val="ListParagraph"/>
        <w:numPr>
          <w:ilvl w:val="0"/>
          <w:numId w:val="25"/>
        </w:numPr>
      </w:pPr>
      <w:r>
        <w:t>Budget suggests the u</w:t>
      </w:r>
      <w:r w:rsidR="00DC066B">
        <w:t xml:space="preserve">se of </w:t>
      </w:r>
      <w:r>
        <w:t xml:space="preserve">the affordable and robust </w:t>
      </w:r>
      <w:r w:rsidR="00DC066B" w:rsidRPr="00C03163">
        <w:t xml:space="preserve">Wild Apricot </w:t>
      </w:r>
      <w:r w:rsidRPr="00C03163">
        <w:t>system</w:t>
      </w:r>
      <w:r>
        <w:t xml:space="preserve"> </w:t>
      </w:r>
      <w:r w:rsidR="00DC066B">
        <w:t>for website, customer relationship management, and email deployment</w:t>
      </w:r>
      <w:r w:rsidR="00BE4011">
        <w:t>.</w:t>
      </w:r>
    </w:p>
    <w:p w:rsidR="00BE4011" w:rsidRDefault="00BE4011" w:rsidP="00BE4011">
      <w:pPr>
        <w:pStyle w:val="ListParagraph"/>
        <w:numPr>
          <w:ilvl w:val="1"/>
          <w:numId w:val="25"/>
        </w:numPr>
      </w:pPr>
      <w:r>
        <w:t xml:space="preserve">Work-in-progress site is at </w:t>
      </w:r>
      <w:hyperlink r:id="rId10" w:history="1">
        <w:r w:rsidRPr="00EB31C0">
          <w:rPr>
            <w:rStyle w:val="Hyperlink"/>
          </w:rPr>
          <w:t>www.faa.wildapricot.org</w:t>
        </w:r>
      </w:hyperlink>
      <w:r>
        <w:t xml:space="preserve">. The true </w:t>
      </w:r>
      <w:hyperlink r:id="rId11" w:history="1">
        <w:r w:rsidRPr="00EB31C0">
          <w:rPr>
            <w:rStyle w:val="Hyperlink"/>
          </w:rPr>
          <w:t>www.the-faa.org</w:t>
        </w:r>
      </w:hyperlink>
      <w:r>
        <w:t xml:space="preserve"> URL will be repointed to the Wild Apricot site upon its completion.</w:t>
      </w:r>
    </w:p>
    <w:p w:rsidR="00291FAD" w:rsidRDefault="009251F8" w:rsidP="00291FAD">
      <w:pPr>
        <w:pStyle w:val="ListParagraph"/>
        <w:numPr>
          <w:ilvl w:val="0"/>
          <w:numId w:val="25"/>
        </w:numPr>
      </w:pPr>
      <w:r>
        <w:t>The FAA voted to retain the American Ambulance Association for the management and administration of the association.</w:t>
      </w:r>
    </w:p>
    <w:p w:rsidR="009251F8" w:rsidRDefault="009251F8" w:rsidP="009251F8">
      <w:pPr>
        <w:pStyle w:val="ListParagraph"/>
        <w:numPr>
          <w:ilvl w:val="1"/>
          <w:numId w:val="25"/>
        </w:numPr>
      </w:pPr>
      <w:r>
        <w:t xml:space="preserve">AAA’s initial quote was reduced from $27,000 annually to $25,000 for 2016. This represents a $5,000 transition fee, then ~1666.66 monthly through the end of the year. </w:t>
      </w:r>
    </w:p>
    <w:p w:rsidR="009251F8" w:rsidRDefault="009251F8" w:rsidP="009251F8">
      <w:pPr>
        <w:pStyle w:val="ListParagraph"/>
        <w:numPr>
          <w:ilvl w:val="1"/>
          <w:numId w:val="25"/>
        </w:numPr>
      </w:pPr>
      <w:r>
        <w:t>The AAA will also pay costs associated with the Wild Apricot association management system</w:t>
      </w:r>
      <w:r w:rsidR="00BE5528">
        <w:t>, website, and email platform</w:t>
      </w:r>
      <w:r>
        <w:t>.</w:t>
      </w:r>
    </w:p>
    <w:p w:rsidR="009251F8" w:rsidRPr="009251F8" w:rsidRDefault="006D0F52" w:rsidP="009251F8">
      <w:pPr>
        <w:pStyle w:val="ListParagraph"/>
        <w:numPr>
          <w:ilvl w:val="1"/>
          <w:numId w:val="25"/>
        </w:numPr>
      </w:pPr>
      <w:r>
        <w:t>This contract can be ratified</w:t>
      </w:r>
      <w:r w:rsidR="009251F8">
        <w:t xml:space="preserve"> upon the approval of the AAA board.</w:t>
      </w:r>
    </w:p>
    <w:p w:rsidR="000163D6" w:rsidRDefault="00C03163" w:rsidP="000163D6">
      <w:pPr>
        <w:pStyle w:val="Heading1"/>
      </w:pPr>
      <w:r>
        <w:t xml:space="preserve">2016 </w:t>
      </w:r>
      <w:r w:rsidR="000163D6">
        <w:t xml:space="preserve">Membership </w:t>
      </w:r>
      <w:r>
        <w:t>Dues &amp; Structure</w:t>
      </w:r>
    </w:p>
    <w:p w:rsidR="008C565A" w:rsidRDefault="008C565A" w:rsidP="000163D6">
      <w:pPr>
        <w:pStyle w:val="ListParagraph"/>
        <w:numPr>
          <w:ilvl w:val="0"/>
          <w:numId w:val="23"/>
        </w:numPr>
      </w:pPr>
      <w:r>
        <w:t>A new membership model for 2016 was approved based on AAA recommendations and budget necessity.</w:t>
      </w:r>
    </w:p>
    <w:p w:rsidR="008C565A" w:rsidRDefault="008C565A" w:rsidP="008C565A">
      <w:pPr>
        <w:pStyle w:val="ListParagraph"/>
        <w:numPr>
          <w:ilvl w:val="1"/>
          <w:numId w:val="23"/>
        </w:numPr>
      </w:pPr>
      <w:r>
        <w:t xml:space="preserve">Active Members (for-profit providers): $5000, voting </w:t>
      </w:r>
    </w:p>
    <w:p w:rsidR="008C565A" w:rsidRDefault="008C565A" w:rsidP="008C565A">
      <w:pPr>
        <w:pStyle w:val="ListParagraph"/>
        <w:numPr>
          <w:ilvl w:val="2"/>
          <w:numId w:val="23"/>
        </w:numPr>
      </w:pPr>
      <w:r>
        <w:t xml:space="preserve">American, AMR, Miami-Dade, and </w:t>
      </w:r>
      <w:proofErr w:type="spellStart"/>
      <w:r>
        <w:t>Sunstar</w:t>
      </w:r>
      <w:proofErr w:type="spellEnd"/>
      <w:r>
        <w:t xml:space="preserve"> at $10,000 for 2016</w:t>
      </w:r>
    </w:p>
    <w:p w:rsidR="008C565A" w:rsidRDefault="008C565A" w:rsidP="008C565A">
      <w:pPr>
        <w:pStyle w:val="ListParagraph"/>
        <w:numPr>
          <w:ilvl w:val="1"/>
          <w:numId w:val="23"/>
        </w:numPr>
      </w:pPr>
      <w:r>
        <w:t>Associate Members (government and fire providers): $1500, non-voting</w:t>
      </w:r>
    </w:p>
    <w:p w:rsidR="008C565A" w:rsidRDefault="008C565A" w:rsidP="008C565A">
      <w:pPr>
        <w:pStyle w:val="ListParagraph"/>
        <w:numPr>
          <w:ilvl w:val="1"/>
          <w:numId w:val="23"/>
        </w:numPr>
      </w:pPr>
      <w:r>
        <w:t>Affiliate Members (vendors): $1500, non-voting</w:t>
      </w:r>
    </w:p>
    <w:p w:rsidR="008C565A" w:rsidRDefault="008C565A" w:rsidP="000163D6">
      <w:pPr>
        <w:pStyle w:val="ListParagraph"/>
        <w:numPr>
          <w:ilvl w:val="0"/>
          <w:numId w:val="23"/>
        </w:numPr>
      </w:pPr>
      <w:r>
        <w:lastRenderedPageBreak/>
        <w:t>The membership cycle will continue to run January–December.</w:t>
      </w:r>
    </w:p>
    <w:p w:rsidR="008C565A" w:rsidRDefault="008C565A" w:rsidP="000163D6">
      <w:pPr>
        <w:pStyle w:val="ListParagraph"/>
        <w:numPr>
          <w:ilvl w:val="0"/>
          <w:numId w:val="23"/>
        </w:numPr>
      </w:pPr>
      <w:r>
        <w:t>Leadership transitions will continue to take place in July.</w:t>
      </w:r>
    </w:p>
    <w:p w:rsidR="008C565A" w:rsidRDefault="008C565A" w:rsidP="000163D6">
      <w:pPr>
        <w:pStyle w:val="ListParagraph"/>
        <w:numPr>
          <w:ilvl w:val="0"/>
          <w:numId w:val="23"/>
        </w:numPr>
      </w:pPr>
      <w:r>
        <w:t>Bylaws will be updated to reflect the new structure.</w:t>
      </w:r>
    </w:p>
    <w:p w:rsidR="00DE4503" w:rsidRDefault="00DE4503" w:rsidP="00DE4503">
      <w:pPr>
        <w:pStyle w:val="ListParagraph"/>
        <w:numPr>
          <w:ilvl w:val="0"/>
          <w:numId w:val="23"/>
        </w:numPr>
      </w:pPr>
      <w:r>
        <w:t>Outreach ideas from the membership as there are only ~19 remaining private providers in the state:</w:t>
      </w:r>
    </w:p>
    <w:p w:rsidR="00DE4503" w:rsidRDefault="00DE4503" w:rsidP="00DE4503">
      <w:pPr>
        <w:pStyle w:val="ListParagraph"/>
        <w:numPr>
          <w:ilvl w:val="1"/>
          <w:numId w:val="23"/>
        </w:numPr>
      </w:pPr>
      <w:r>
        <w:t>Educate/engage fire chiefs on revenue issues as many don’t presently track revenue.</w:t>
      </w:r>
    </w:p>
    <w:p w:rsidR="00DE4503" w:rsidRDefault="00DE4503" w:rsidP="00DE4503">
      <w:pPr>
        <w:pStyle w:val="ListParagraph"/>
        <w:numPr>
          <w:ilvl w:val="1"/>
          <w:numId w:val="23"/>
        </w:numPr>
      </w:pPr>
      <w:r>
        <w:t>We may want to market to hospital transport companies.</w:t>
      </w:r>
    </w:p>
    <w:p w:rsidR="00DE4503" w:rsidRDefault="00DE4503" w:rsidP="00DE4503">
      <w:pPr>
        <w:pStyle w:val="ListParagraph"/>
        <w:numPr>
          <w:ilvl w:val="1"/>
          <w:numId w:val="23"/>
        </w:numPr>
      </w:pPr>
      <w:r>
        <w:t>Alachua and V</w:t>
      </w:r>
      <w:r w:rsidR="004023A3">
        <w:t>o</w:t>
      </w:r>
      <w:bookmarkStart w:id="0" w:name="_GoBack"/>
      <w:bookmarkEnd w:id="0"/>
      <w:r>
        <w:t>lusia Counties have expressed interest.</w:t>
      </w:r>
    </w:p>
    <w:p w:rsidR="00DE4503" w:rsidRDefault="00DE4503" w:rsidP="00DE4503">
      <w:pPr>
        <w:pStyle w:val="ListParagraph"/>
        <w:numPr>
          <w:ilvl w:val="1"/>
          <w:numId w:val="23"/>
        </w:numPr>
      </w:pPr>
      <w:r>
        <w:t>All Children’s Transport has expressed interest.</w:t>
      </w:r>
    </w:p>
    <w:p w:rsidR="008E4F70" w:rsidRDefault="008E4F70" w:rsidP="008E4F70">
      <w:pPr>
        <w:pStyle w:val="Heading1"/>
      </w:pPr>
      <w:r>
        <w:t>Advocacy</w:t>
      </w:r>
      <w:r w:rsidR="00DC066B">
        <w:t xml:space="preserve"> Search</w:t>
      </w:r>
      <w:r w:rsidR="009649D8">
        <w:t xml:space="preserve"> Update</w:t>
      </w:r>
    </w:p>
    <w:p w:rsidR="00F46D56" w:rsidRDefault="008C565A" w:rsidP="00F46D56">
      <w:pPr>
        <w:pStyle w:val="ListParagraph"/>
        <w:numPr>
          <w:ilvl w:val="0"/>
          <w:numId w:val="18"/>
        </w:numPr>
      </w:pPr>
      <w:r>
        <w:t xml:space="preserve">Thanks to Charlie </w:t>
      </w:r>
      <w:proofErr w:type="spellStart"/>
      <w:r>
        <w:t>Maymon</w:t>
      </w:r>
      <w:proofErr w:type="spellEnd"/>
      <w:r>
        <w:t xml:space="preserve">, Walt </w:t>
      </w:r>
      <w:proofErr w:type="spellStart"/>
      <w:r>
        <w:t>Eismann</w:t>
      </w:r>
      <w:proofErr w:type="spellEnd"/>
      <w:r>
        <w:t>, and Alan Skavroneck for vetting potential lobbying firms.</w:t>
      </w:r>
    </w:p>
    <w:p w:rsidR="00926098" w:rsidRDefault="00926098" w:rsidP="000163D6">
      <w:pPr>
        <w:pStyle w:val="ListParagraph"/>
        <w:numPr>
          <w:ilvl w:val="0"/>
          <w:numId w:val="18"/>
        </w:numPr>
      </w:pPr>
      <w:r>
        <w:t>Overall notes:</w:t>
      </w:r>
    </w:p>
    <w:p w:rsidR="00F46D56" w:rsidRDefault="00F46D56" w:rsidP="00F46D56">
      <w:pPr>
        <w:pStyle w:val="ListParagraph"/>
        <w:numPr>
          <w:ilvl w:val="1"/>
          <w:numId w:val="18"/>
        </w:numPr>
      </w:pPr>
      <w:r>
        <w:t>COPCN and Balance Billing were discussed with potential firms as the present issues, with AHCA reimbursement problems as a potential future project if they cannot be solved through the current dialogue.</w:t>
      </w:r>
    </w:p>
    <w:p w:rsidR="00926098" w:rsidRDefault="00926098" w:rsidP="00926098">
      <w:pPr>
        <w:pStyle w:val="ListParagraph"/>
        <w:numPr>
          <w:ilvl w:val="1"/>
          <w:numId w:val="18"/>
        </w:numPr>
      </w:pPr>
      <w:r>
        <w:t>The FAA received across-the-board feedback from potential lobbyists that our political fundraising efforts will need to be ramped up.</w:t>
      </w:r>
    </w:p>
    <w:p w:rsidR="00F46D56" w:rsidRDefault="00F46D56" w:rsidP="00F46D56">
      <w:pPr>
        <w:pStyle w:val="ListParagraph"/>
        <w:numPr>
          <w:ilvl w:val="1"/>
          <w:numId w:val="18"/>
        </w:numPr>
      </w:pPr>
      <w:r>
        <w:t>The l</w:t>
      </w:r>
      <w:r w:rsidRPr="00F948D1">
        <w:t xml:space="preserve">egislative session is 60 days, </w:t>
      </w:r>
      <w:r>
        <w:t xml:space="preserve">so FAA will </w:t>
      </w:r>
      <w:r w:rsidRPr="00F948D1">
        <w:t xml:space="preserve">need </w:t>
      </w:r>
      <w:r>
        <w:t xml:space="preserve">at least </w:t>
      </w:r>
      <w:r w:rsidRPr="00F948D1">
        <w:t>5</w:t>
      </w:r>
      <w:r>
        <w:t>–</w:t>
      </w:r>
      <w:r w:rsidRPr="00F948D1">
        <w:t>6 months of representation</w:t>
      </w:r>
      <w:r>
        <w:t xml:space="preserve"> to cover committee work, etc.</w:t>
      </w:r>
    </w:p>
    <w:p w:rsidR="008C565A" w:rsidRDefault="00020D13" w:rsidP="00FB11E2">
      <w:pPr>
        <w:pStyle w:val="ListParagraph"/>
        <w:numPr>
          <w:ilvl w:val="1"/>
          <w:numId w:val="18"/>
        </w:numPr>
      </w:pPr>
      <w:r>
        <w:t xml:space="preserve">All </w:t>
      </w:r>
      <w:r w:rsidR="008C565A">
        <w:t xml:space="preserve">firms interviewed seemed </w:t>
      </w:r>
      <w:r>
        <w:t>capable</w:t>
      </w:r>
      <w:r w:rsidR="008C565A">
        <w:t xml:space="preserve"> </w:t>
      </w:r>
      <w:r w:rsidR="00926098">
        <w:t>of representing FAA effectively, however of course t</w:t>
      </w:r>
      <w:r>
        <w:t xml:space="preserve">here will be an </w:t>
      </w:r>
      <w:r w:rsidR="008C565A">
        <w:t>industry-</w:t>
      </w:r>
      <w:r>
        <w:t>education process</w:t>
      </w:r>
      <w:r w:rsidR="008C565A">
        <w:t xml:space="preserve"> </w:t>
      </w:r>
      <w:r w:rsidR="00926098">
        <w:t>with any firm selected</w:t>
      </w:r>
      <w:r w:rsidR="008C565A">
        <w:t>.</w:t>
      </w:r>
    </w:p>
    <w:p w:rsidR="00926098" w:rsidRDefault="00020D13" w:rsidP="00926098">
      <w:pPr>
        <w:pStyle w:val="ListParagraph"/>
        <w:numPr>
          <w:ilvl w:val="1"/>
          <w:numId w:val="18"/>
        </w:numPr>
      </w:pPr>
      <w:r>
        <w:t xml:space="preserve">Some </w:t>
      </w:r>
      <w:r w:rsidR="008C565A">
        <w:t xml:space="preserve">candidates were </w:t>
      </w:r>
      <w:r>
        <w:t>lawyers</w:t>
      </w:r>
      <w:r w:rsidR="008C565A">
        <w:t xml:space="preserve"> themselves</w:t>
      </w:r>
      <w:r>
        <w:t xml:space="preserve">, </w:t>
      </w:r>
      <w:r w:rsidR="008C565A">
        <w:t>others were</w:t>
      </w:r>
      <w:r>
        <w:t xml:space="preserve"> non-lawyers with attorneys</w:t>
      </w:r>
      <w:r w:rsidR="00926098">
        <w:t>.</w:t>
      </w:r>
    </w:p>
    <w:p w:rsidR="00F948D1" w:rsidRDefault="00926098" w:rsidP="00F948D1">
      <w:pPr>
        <w:pStyle w:val="ListParagraph"/>
        <w:numPr>
          <w:ilvl w:val="1"/>
          <w:numId w:val="18"/>
        </w:numPr>
      </w:pPr>
      <w:r>
        <w:t>All but one of the candidates requested to work on a month-to-month basis.</w:t>
      </w:r>
      <w:r w:rsidR="00F948D1" w:rsidRPr="00F948D1">
        <w:t xml:space="preserve"> </w:t>
      </w:r>
      <w:r w:rsidR="00D67993">
        <w:t>Contracts should be written to have a 30-day out on both sides.</w:t>
      </w:r>
    </w:p>
    <w:p w:rsidR="00D67993" w:rsidRDefault="00F46D56" w:rsidP="00066915">
      <w:pPr>
        <w:pStyle w:val="ListParagraph"/>
        <w:numPr>
          <w:ilvl w:val="1"/>
          <w:numId w:val="18"/>
        </w:numPr>
      </w:pPr>
      <w:r>
        <w:t>FAA is looking to build a long-term, collaborative relationship.</w:t>
      </w:r>
      <w:r w:rsidR="00D67993">
        <w:t xml:space="preserve"> </w:t>
      </w:r>
    </w:p>
    <w:p w:rsidR="00D67993" w:rsidRDefault="00D67993" w:rsidP="00D67993">
      <w:pPr>
        <w:pStyle w:val="ListParagraph"/>
        <w:numPr>
          <w:ilvl w:val="1"/>
          <w:numId w:val="18"/>
        </w:numPr>
      </w:pPr>
      <w:r>
        <w:t>Former FAA lobbyist Terry Meek may be willing to be compensated in order to transition the FAA to the new firm.</w:t>
      </w:r>
    </w:p>
    <w:p w:rsidR="00926098" w:rsidRDefault="00926098" w:rsidP="00926098">
      <w:pPr>
        <w:pStyle w:val="ListParagraph"/>
        <w:numPr>
          <w:ilvl w:val="0"/>
          <w:numId w:val="18"/>
        </w:numPr>
      </w:pPr>
      <w:r>
        <w:t>Candidates interviewed included:</w:t>
      </w:r>
    </w:p>
    <w:p w:rsidR="00926098" w:rsidRDefault="00926098" w:rsidP="00926098">
      <w:pPr>
        <w:pStyle w:val="ListParagraph"/>
        <w:numPr>
          <w:ilvl w:val="1"/>
          <w:numId w:val="18"/>
        </w:numPr>
      </w:pPr>
      <w:r>
        <w:t>Dean, Mead, &amp; Dunbar (</w:t>
      </w:r>
      <w:proofErr w:type="spellStart"/>
      <w:r>
        <w:t>Cari</w:t>
      </w:r>
      <w:proofErr w:type="spellEnd"/>
      <w:r>
        <w:t xml:space="preserve"> Roth)</w:t>
      </w:r>
    </w:p>
    <w:p w:rsidR="00D67993" w:rsidRDefault="00D62D65" w:rsidP="00D62D65">
      <w:pPr>
        <w:pStyle w:val="ListParagraph"/>
        <w:numPr>
          <w:ilvl w:val="2"/>
          <w:numId w:val="18"/>
        </w:numPr>
      </w:pPr>
      <w:r>
        <w:t>$1500/month introductory rate for January 1–May 31, 2016</w:t>
      </w:r>
    </w:p>
    <w:p w:rsidR="00D62D65" w:rsidRDefault="00D67993" w:rsidP="00D62D65">
      <w:pPr>
        <w:pStyle w:val="ListParagraph"/>
        <w:numPr>
          <w:ilvl w:val="2"/>
          <w:numId w:val="18"/>
        </w:numPr>
      </w:pPr>
      <w:r>
        <w:t>Introductory rate does not include reimbursement issues, but is very much below their regular rates</w:t>
      </w:r>
    </w:p>
    <w:p w:rsidR="00D67993" w:rsidRDefault="00D67993" w:rsidP="00D62D65">
      <w:pPr>
        <w:pStyle w:val="ListParagraph"/>
        <w:numPr>
          <w:ilvl w:val="2"/>
          <w:numId w:val="18"/>
        </w:numPr>
      </w:pPr>
      <w:r>
        <w:t>Very interested in building a long-term relationship with FAA</w:t>
      </w:r>
    </w:p>
    <w:p w:rsidR="00D62D65" w:rsidRDefault="00D62D65" w:rsidP="00D62D65">
      <w:pPr>
        <w:pStyle w:val="ListParagraph"/>
        <w:numPr>
          <w:ilvl w:val="2"/>
          <w:numId w:val="18"/>
        </w:numPr>
      </w:pPr>
      <w:r>
        <w:t>All-attorney firm with great access</w:t>
      </w:r>
      <w:r w:rsidR="00D67993">
        <w:t xml:space="preserve"> (ex: one attorney represented the former governor during an ethics case)</w:t>
      </w:r>
    </w:p>
    <w:p w:rsidR="00F46D56" w:rsidRDefault="00926098" w:rsidP="00F46D56">
      <w:pPr>
        <w:pStyle w:val="ListParagraph"/>
        <w:numPr>
          <w:ilvl w:val="1"/>
          <w:numId w:val="18"/>
        </w:numPr>
      </w:pPr>
      <w:r>
        <w:t>Liberty Partners (Jennifer Green)</w:t>
      </w:r>
    </w:p>
    <w:p w:rsidR="00F46D56" w:rsidRDefault="00F46D56" w:rsidP="00F46D56">
      <w:pPr>
        <w:pStyle w:val="ListParagraph"/>
        <w:numPr>
          <w:ilvl w:val="2"/>
          <w:numId w:val="18"/>
        </w:numPr>
      </w:pPr>
      <w:r w:rsidRPr="00F46D56">
        <w:t>12 month contract $5k/month</w:t>
      </w:r>
    </w:p>
    <w:p w:rsidR="00F46D56" w:rsidRDefault="00F46D56" w:rsidP="00F46D56">
      <w:pPr>
        <w:pStyle w:val="ListParagraph"/>
        <w:numPr>
          <w:ilvl w:val="2"/>
          <w:numId w:val="18"/>
        </w:numPr>
      </w:pPr>
      <w:r>
        <w:t>recommended by Mike Grant</w:t>
      </w:r>
    </w:p>
    <w:p w:rsidR="00926098" w:rsidRDefault="00F46D56" w:rsidP="00F46D56">
      <w:pPr>
        <w:pStyle w:val="ListParagraph"/>
        <w:numPr>
          <w:ilvl w:val="2"/>
          <w:numId w:val="18"/>
        </w:numPr>
      </w:pPr>
      <w:proofErr w:type="gramStart"/>
      <w:r>
        <w:t>represents</w:t>
      </w:r>
      <w:proofErr w:type="gramEnd"/>
      <w:r>
        <w:t xml:space="preserve"> several other associations.</w:t>
      </w:r>
    </w:p>
    <w:p w:rsidR="00D62D65" w:rsidRDefault="00926098" w:rsidP="00926098">
      <w:pPr>
        <w:pStyle w:val="ListParagraph"/>
        <w:numPr>
          <w:ilvl w:val="1"/>
          <w:numId w:val="18"/>
        </w:numPr>
      </w:pPr>
      <w:proofErr w:type="spellStart"/>
      <w:r>
        <w:t>Buigas</w:t>
      </w:r>
      <w:proofErr w:type="spellEnd"/>
      <w:r>
        <w:t xml:space="preserve"> &amp; Associates (Pete </w:t>
      </w:r>
      <w:proofErr w:type="spellStart"/>
      <w:r>
        <w:t>Buigas</w:t>
      </w:r>
      <w:proofErr w:type="spellEnd"/>
      <w:r>
        <w:t>)</w:t>
      </w:r>
    </w:p>
    <w:p w:rsidR="00D62D65" w:rsidRDefault="00F46D56" w:rsidP="00D62D65">
      <w:pPr>
        <w:pStyle w:val="ListParagraph"/>
        <w:numPr>
          <w:ilvl w:val="2"/>
          <w:numId w:val="18"/>
        </w:numPr>
      </w:pPr>
      <w:r>
        <w:t xml:space="preserve">$6500/month </w:t>
      </w:r>
    </w:p>
    <w:p w:rsidR="00926098" w:rsidRDefault="00F46D56" w:rsidP="00D62D65">
      <w:pPr>
        <w:pStyle w:val="ListParagraph"/>
        <w:numPr>
          <w:ilvl w:val="2"/>
          <w:numId w:val="18"/>
        </w:numPr>
      </w:pPr>
      <w:r>
        <w:t>solo practitioner</w:t>
      </w:r>
      <w:r w:rsidR="00D62D65">
        <w:t xml:space="preserve"> (no admin support)</w:t>
      </w:r>
    </w:p>
    <w:p w:rsidR="00D62D65" w:rsidRDefault="00D62D65" w:rsidP="00D62D65">
      <w:pPr>
        <w:pStyle w:val="ListParagraph"/>
        <w:numPr>
          <w:ilvl w:val="2"/>
          <w:numId w:val="18"/>
        </w:numPr>
      </w:pPr>
      <w:r>
        <w:t>Formerly with Neighborhood Health, was undersecretary at AHCA for 2 years</w:t>
      </w:r>
    </w:p>
    <w:p w:rsidR="00926098" w:rsidRDefault="00926098" w:rsidP="00926098">
      <w:pPr>
        <w:pStyle w:val="ListParagraph"/>
        <w:numPr>
          <w:ilvl w:val="1"/>
          <w:numId w:val="18"/>
        </w:numPr>
      </w:pPr>
      <w:r>
        <w:lastRenderedPageBreak/>
        <w:t>Southern Strategy Group (Monte Stevens)</w:t>
      </w:r>
    </w:p>
    <w:p w:rsidR="00F46D56" w:rsidRDefault="00F46D56" w:rsidP="00F46D56">
      <w:pPr>
        <w:pStyle w:val="ListParagraph"/>
        <w:numPr>
          <w:ilvl w:val="2"/>
          <w:numId w:val="18"/>
        </w:numPr>
      </w:pPr>
      <w:r>
        <w:t>$6000/month</w:t>
      </w:r>
    </w:p>
    <w:p w:rsidR="00F46D56" w:rsidRDefault="00F46D56" w:rsidP="00F46D56">
      <w:pPr>
        <w:pStyle w:val="ListParagraph"/>
        <w:numPr>
          <w:ilvl w:val="2"/>
          <w:numId w:val="18"/>
        </w:numPr>
      </w:pPr>
      <w:r>
        <w:t>young lobbyist in giant firm, go-getter looking for new clients</w:t>
      </w:r>
    </w:p>
    <w:p w:rsidR="00F46D56" w:rsidRDefault="00F46D56" w:rsidP="00F46D56">
      <w:pPr>
        <w:pStyle w:val="ListParagraph"/>
        <w:numPr>
          <w:ilvl w:val="2"/>
          <w:numId w:val="18"/>
        </w:numPr>
      </w:pPr>
      <w:r>
        <w:t>firm may have a conflict due to their representation of Humana</w:t>
      </w:r>
    </w:p>
    <w:p w:rsidR="00926098" w:rsidRDefault="00926098" w:rsidP="00926098">
      <w:pPr>
        <w:pStyle w:val="ListParagraph"/>
        <w:numPr>
          <w:ilvl w:val="1"/>
          <w:numId w:val="18"/>
        </w:numPr>
      </w:pPr>
      <w:r>
        <w:t xml:space="preserve">Greenberg, </w:t>
      </w:r>
      <w:proofErr w:type="spellStart"/>
      <w:r>
        <w:t>Traurig</w:t>
      </w:r>
      <w:proofErr w:type="spellEnd"/>
      <w:r w:rsidR="00F948D1">
        <w:t xml:space="preserve"> LLP (Leslie </w:t>
      </w:r>
      <w:proofErr w:type="spellStart"/>
      <w:r w:rsidR="00F948D1">
        <w:t>Dughi</w:t>
      </w:r>
      <w:proofErr w:type="spellEnd"/>
      <w:r w:rsidR="00F948D1">
        <w:t>)</w:t>
      </w:r>
    </w:p>
    <w:p w:rsidR="00020D13" w:rsidRDefault="00D62D65" w:rsidP="00D62D65">
      <w:pPr>
        <w:pStyle w:val="ListParagraph"/>
        <w:numPr>
          <w:ilvl w:val="2"/>
          <w:numId w:val="18"/>
        </w:numPr>
      </w:pPr>
      <w:r>
        <w:t>Conflict of interest, so unavailable.</w:t>
      </w:r>
    </w:p>
    <w:p w:rsidR="00E36299" w:rsidRPr="007B1454" w:rsidRDefault="007B1454" w:rsidP="00E07C06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The</w:t>
      </w:r>
      <w:r w:rsidR="00E07C06" w:rsidRPr="007B1454">
        <w:rPr>
          <w:b/>
        </w:rPr>
        <w:t xml:space="preserve"> FAA voted to contract with Dean, Mead, &amp; Dunbar</w:t>
      </w:r>
      <w:r>
        <w:rPr>
          <w:b/>
        </w:rPr>
        <w:t xml:space="preserve"> for advocacy</w:t>
      </w:r>
      <w:r w:rsidR="00E07C06" w:rsidRPr="007B1454">
        <w:rPr>
          <w:b/>
        </w:rPr>
        <w:t>.</w:t>
      </w:r>
    </w:p>
    <w:p w:rsidR="00E07C06" w:rsidRDefault="00E07C06" w:rsidP="00E07C06">
      <w:pPr>
        <w:pStyle w:val="ListParagraph"/>
        <w:numPr>
          <w:ilvl w:val="1"/>
          <w:numId w:val="18"/>
        </w:numPr>
      </w:pPr>
      <w:r>
        <w:t>This decision was based on their commitment to build a long-term relationship with AAA (as evidenced by the reduced introductory fees), as well as their excellent access and high level of skill.</w:t>
      </w:r>
    </w:p>
    <w:p w:rsidR="00E07C06" w:rsidRPr="00E07C06" w:rsidRDefault="00E07C06" w:rsidP="00E07C06">
      <w:pPr>
        <w:pStyle w:val="ListParagraph"/>
        <w:numPr>
          <w:ilvl w:val="1"/>
          <w:numId w:val="18"/>
        </w:numPr>
      </w:pPr>
      <w:r>
        <w:t xml:space="preserve">The lobbyist search team will reach out to DM&amp;D to </w:t>
      </w:r>
      <w:r w:rsidR="007D2318">
        <w:t>obtain an updated estimate that includes the reimbursement issue</w:t>
      </w:r>
      <w:r w:rsidR="004D5A00">
        <w:t>, as well as for a sense of the post-introductory general rate.</w:t>
      </w:r>
    </w:p>
    <w:p w:rsidR="00523865" w:rsidRDefault="00523865" w:rsidP="00523865">
      <w:pPr>
        <w:pStyle w:val="Heading1"/>
      </w:pPr>
      <w:r>
        <w:t>Next Meeting</w:t>
      </w:r>
      <w:r w:rsidR="00291FAD">
        <w:t xml:space="preserve"> </w:t>
      </w:r>
    </w:p>
    <w:p w:rsidR="00E602D1" w:rsidRPr="00E602D1" w:rsidRDefault="00E602D1" w:rsidP="00E602D1">
      <w:r>
        <w:t>The next face-to-face FAA meeting was tentatively set for Daytona, Florida on or about January 22, 2016.</w:t>
      </w:r>
      <w:r w:rsidR="00550815">
        <w:t xml:space="preserve"> This will be held in conjunction with the Florida EMS Advisory Council’s program. FAA leadership noted that more than the typical hour timeslot will be needed.</w:t>
      </w:r>
    </w:p>
    <w:p w:rsidR="00EA092D" w:rsidRDefault="00523865" w:rsidP="00523865">
      <w:pPr>
        <w:pStyle w:val="Heading1"/>
      </w:pPr>
      <w:r>
        <w:t>Adjourn</w:t>
      </w:r>
      <w:r w:rsidR="00291FAD">
        <w:t xml:space="preserve"> </w:t>
      </w:r>
    </w:p>
    <w:p w:rsidR="00291FAD" w:rsidRDefault="00291FAD" w:rsidP="00291FAD"/>
    <w:p w:rsidR="00523865" w:rsidRPr="00523865" w:rsidRDefault="009649D8" w:rsidP="00523865">
      <w:r>
        <w:rPr>
          <w:b/>
          <w:i/>
        </w:rPr>
        <w:t>Note: This FAA meeting immediately preceded a meeting between the Florida Ambulance Association, The Florida Agency for Healthcare Administration (AHCA), and many Florida Managed Medical Assistance programs (MMAS)</w:t>
      </w:r>
      <w:r w:rsidR="00291FAD" w:rsidRPr="00291FAD">
        <w:rPr>
          <w:b/>
          <w:i/>
        </w:rPr>
        <w:t>.</w:t>
      </w:r>
    </w:p>
    <w:p w:rsidR="003A4FCD" w:rsidRPr="00EA092D" w:rsidRDefault="00EA092D" w:rsidP="00EA092D">
      <w:pPr>
        <w:tabs>
          <w:tab w:val="left" w:pos="2340"/>
        </w:tabs>
      </w:pPr>
      <w:r>
        <w:tab/>
      </w:r>
    </w:p>
    <w:sectPr w:rsidR="003A4FCD" w:rsidRPr="00EA092D"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76C" w:rsidRDefault="0082576C">
      <w:r>
        <w:separator/>
      </w:r>
    </w:p>
  </w:endnote>
  <w:endnote w:type="continuationSeparator" w:id="0">
    <w:p w:rsidR="0082576C" w:rsidRDefault="0082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6C" w:rsidRDefault="0082576C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023A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76C" w:rsidRDefault="0082576C">
      <w:r>
        <w:separator/>
      </w:r>
    </w:p>
  </w:footnote>
  <w:footnote w:type="continuationSeparator" w:id="0">
    <w:p w:rsidR="0082576C" w:rsidRDefault="00825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9F3D80"/>
    <w:multiLevelType w:val="hybridMultilevel"/>
    <w:tmpl w:val="382C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052940"/>
    <w:multiLevelType w:val="hybridMultilevel"/>
    <w:tmpl w:val="845A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33A5D"/>
    <w:multiLevelType w:val="hybridMultilevel"/>
    <w:tmpl w:val="9F74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F75CD"/>
    <w:multiLevelType w:val="hybridMultilevel"/>
    <w:tmpl w:val="E61A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62D37"/>
    <w:multiLevelType w:val="hybridMultilevel"/>
    <w:tmpl w:val="B960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13543"/>
    <w:multiLevelType w:val="hybridMultilevel"/>
    <w:tmpl w:val="00DA1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A64F1"/>
    <w:multiLevelType w:val="hybridMultilevel"/>
    <w:tmpl w:val="6404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32BD2"/>
    <w:multiLevelType w:val="hybridMultilevel"/>
    <w:tmpl w:val="E4F8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C295D"/>
    <w:multiLevelType w:val="hybridMultilevel"/>
    <w:tmpl w:val="3710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3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24"/>
  </w:num>
  <w:num w:numId="18">
    <w:abstractNumId w:val="22"/>
  </w:num>
  <w:num w:numId="19">
    <w:abstractNumId w:val="25"/>
  </w:num>
  <w:num w:numId="20">
    <w:abstractNumId w:val="18"/>
  </w:num>
  <w:num w:numId="21">
    <w:abstractNumId w:val="20"/>
  </w:num>
  <w:num w:numId="22">
    <w:abstractNumId w:val="16"/>
  </w:num>
  <w:num w:numId="23">
    <w:abstractNumId w:val="15"/>
  </w:num>
  <w:num w:numId="24">
    <w:abstractNumId w:val="11"/>
  </w:num>
  <w:num w:numId="25">
    <w:abstractNumId w:val="1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17"/>
    <w:rsid w:val="000163D6"/>
    <w:rsid w:val="00020D13"/>
    <w:rsid w:val="000B0F34"/>
    <w:rsid w:val="0014192E"/>
    <w:rsid w:val="0019213A"/>
    <w:rsid w:val="001E0444"/>
    <w:rsid w:val="00212ABB"/>
    <w:rsid w:val="00221A17"/>
    <w:rsid w:val="00242085"/>
    <w:rsid w:val="00253301"/>
    <w:rsid w:val="00266479"/>
    <w:rsid w:val="00291FAD"/>
    <w:rsid w:val="002C1571"/>
    <w:rsid w:val="003029E1"/>
    <w:rsid w:val="0035214E"/>
    <w:rsid w:val="00364C8A"/>
    <w:rsid w:val="003728B8"/>
    <w:rsid w:val="00373FD8"/>
    <w:rsid w:val="003A4FCD"/>
    <w:rsid w:val="004023A3"/>
    <w:rsid w:val="00425A5F"/>
    <w:rsid w:val="004B741F"/>
    <w:rsid w:val="004D0382"/>
    <w:rsid w:val="004D5A00"/>
    <w:rsid w:val="005054A3"/>
    <w:rsid w:val="00523865"/>
    <w:rsid w:val="00534551"/>
    <w:rsid w:val="00546A7A"/>
    <w:rsid w:val="00550815"/>
    <w:rsid w:val="00566DB8"/>
    <w:rsid w:val="00584386"/>
    <w:rsid w:val="005B79CC"/>
    <w:rsid w:val="005E0F17"/>
    <w:rsid w:val="005F5D19"/>
    <w:rsid w:val="006134E0"/>
    <w:rsid w:val="006A49CB"/>
    <w:rsid w:val="006D0F52"/>
    <w:rsid w:val="006E125F"/>
    <w:rsid w:val="0072556A"/>
    <w:rsid w:val="00735C18"/>
    <w:rsid w:val="00737FCE"/>
    <w:rsid w:val="00741467"/>
    <w:rsid w:val="00757636"/>
    <w:rsid w:val="007B1454"/>
    <w:rsid w:val="007C765F"/>
    <w:rsid w:val="007D2318"/>
    <w:rsid w:val="0082576C"/>
    <w:rsid w:val="00842519"/>
    <w:rsid w:val="008561D9"/>
    <w:rsid w:val="008A13CF"/>
    <w:rsid w:val="008C565A"/>
    <w:rsid w:val="008C7829"/>
    <w:rsid w:val="008E4F70"/>
    <w:rsid w:val="00920CD2"/>
    <w:rsid w:val="009251F8"/>
    <w:rsid w:val="00926098"/>
    <w:rsid w:val="0096286A"/>
    <w:rsid w:val="009649D8"/>
    <w:rsid w:val="009B4718"/>
    <w:rsid w:val="009D2630"/>
    <w:rsid w:val="009D406B"/>
    <w:rsid w:val="00A83949"/>
    <w:rsid w:val="00A83B05"/>
    <w:rsid w:val="00A85929"/>
    <w:rsid w:val="00AE2976"/>
    <w:rsid w:val="00AF5545"/>
    <w:rsid w:val="00B05172"/>
    <w:rsid w:val="00B26AB6"/>
    <w:rsid w:val="00B37BD7"/>
    <w:rsid w:val="00B66C3A"/>
    <w:rsid w:val="00BA43B8"/>
    <w:rsid w:val="00BB7BFA"/>
    <w:rsid w:val="00BE4011"/>
    <w:rsid w:val="00BE5528"/>
    <w:rsid w:val="00C03163"/>
    <w:rsid w:val="00C4171F"/>
    <w:rsid w:val="00C54A13"/>
    <w:rsid w:val="00C61F29"/>
    <w:rsid w:val="00D62D65"/>
    <w:rsid w:val="00D63DEC"/>
    <w:rsid w:val="00D67993"/>
    <w:rsid w:val="00DC066B"/>
    <w:rsid w:val="00DE4503"/>
    <w:rsid w:val="00DF3D37"/>
    <w:rsid w:val="00E07C06"/>
    <w:rsid w:val="00E1108E"/>
    <w:rsid w:val="00E36299"/>
    <w:rsid w:val="00E51C33"/>
    <w:rsid w:val="00E602D1"/>
    <w:rsid w:val="00EA092D"/>
    <w:rsid w:val="00EA3938"/>
    <w:rsid w:val="00EA3F5F"/>
    <w:rsid w:val="00ED7F85"/>
    <w:rsid w:val="00F46D56"/>
    <w:rsid w:val="00F62699"/>
    <w:rsid w:val="00F65E19"/>
    <w:rsid w:val="00F948D1"/>
    <w:rsid w:val="00FA5D60"/>
    <w:rsid w:val="00FE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1F"/>
  </w:style>
  <w:style w:type="paragraph" w:styleId="Heading1">
    <w:name w:val="heading 1"/>
    <w:basedOn w:val="Normal"/>
    <w:next w:val="Normal"/>
    <w:link w:val="Heading1Char"/>
    <w:uiPriority w:val="9"/>
    <w:qFormat/>
    <w:rsid w:val="004B7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74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74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74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74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741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741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741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74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B741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4B741F"/>
    <w:rPr>
      <w:b/>
      <w:bCs/>
      <w:i/>
      <w:iCs/>
      <w:color w:val="auto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4B74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B741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4B741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741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74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741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741F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741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741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741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741F"/>
    <w:pPr>
      <w:spacing w:after="200" w:line="240" w:lineRule="auto"/>
    </w:pPr>
    <w:rPr>
      <w:i/>
      <w:iCs/>
      <w:color w:val="444D26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4B741F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4B741F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B741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4B741F"/>
    <w:rPr>
      <w:i/>
      <w:iCs/>
      <w:color w:val="auto"/>
    </w:rPr>
  </w:style>
  <w:style w:type="paragraph" w:styleId="NoSpacing">
    <w:name w:val="No Spacing"/>
    <w:uiPriority w:val="1"/>
    <w:qFormat/>
    <w:rsid w:val="004B741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B741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74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741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741F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4B741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4B741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4B741F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4B741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741F"/>
    <w:pPr>
      <w:outlineLvl w:val="9"/>
    </w:pPr>
  </w:style>
  <w:style w:type="paragraph" w:styleId="ListParagraph">
    <w:name w:val="List Paragraph"/>
    <w:basedOn w:val="Normal"/>
    <w:uiPriority w:val="34"/>
    <w:qFormat/>
    <w:rsid w:val="00EA09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011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e-faa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aa.wildapricot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olutionsgroup.net/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ordan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D91C680C814761B6061AE901C4D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A3CE8-049E-4461-931F-ECE83FF99272}"/>
      </w:docPartPr>
      <w:docPartBody>
        <w:p w:rsidR="00241AF9" w:rsidRDefault="00241AF9">
          <w:pPr>
            <w:pStyle w:val="4DD91C680C814761B6061AE901C4DDEF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F9"/>
    <w:rsid w:val="00241AF9"/>
    <w:rsid w:val="00B7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EDD28BF9B042C898A216226145E20B">
    <w:name w:val="EAEDD28BF9B042C898A216226145E20B"/>
  </w:style>
  <w:style w:type="paragraph" w:customStyle="1" w:styleId="6FDD4BA35CE44F978F7B6B8799F23C07">
    <w:name w:val="6FDD4BA35CE44F978F7B6B8799F23C07"/>
  </w:style>
  <w:style w:type="paragraph" w:customStyle="1" w:styleId="4DD91C680C814761B6061AE901C4DDEF">
    <w:name w:val="4DD91C680C814761B6061AE901C4DDEF"/>
  </w:style>
  <w:style w:type="paragraph" w:customStyle="1" w:styleId="19B583EFF38A4344B018C7414A566E1B">
    <w:name w:val="19B583EFF38A4344B018C7414A566E1B"/>
  </w:style>
  <w:style w:type="paragraph" w:customStyle="1" w:styleId="25EFC5584EE04A5787A7D6DB74A15DD9">
    <w:name w:val="25EFC5584EE04A5787A7D6DB74A15DD9"/>
  </w:style>
  <w:style w:type="paragraph" w:customStyle="1" w:styleId="3128347C25634DF9A2E5CF7D50EACD0C">
    <w:name w:val="3128347C25634DF9A2E5CF7D50EACD0C"/>
  </w:style>
  <w:style w:type="paragraph" w:customStyle="1" w:styleId="98583960507446DCBF500A1D0CD51CFF">
    <w:name w:val="98583960507446DCBF500A1D0CD51CFF"/>
  </w:style>
  <w:style w:type="paragraph" w:customStyle="1" w:styleId="596FFC3EC1EC41BC9919815ABC26888A">
    <w:name w:val="596FFC3EC1EC41BC9919815ABC26888A"/>
  </w:style>
  <w:style w:type="paragraph" w:customStyle="1" w:styleId="0C8F04ECF5FE4171B7D39813FC7807A8">
    <w:name w:val="0C8F04ECF5FE4171B7D39813FC7807A8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05E04F73E549464384853E3FC0BD7909">
    <w:name w:val="05E04F73E549464384853E3FC0BD7909"/>
  </w:style>
  <w:style w:type="paragraph" w:customStyle="1" w:styleId="3595B9F75CFC4422B647E4872F38784E">
    <w:name w:val="3595B9F75CFC4422B647E4872F38784E"/>
  </w:style>
  <w:style w:type="paragraph" w:customStyle="1" w:styleId="4D2CFA6F535145598D278E46D8451145">
    <w:name w:val="4D2CFA6F535145598D278E46D8451145"/>
  </w:style>
  <w:style w:type="paragraph" w:customStyle="1" w:styleId="83757926629546ABA24CC4113116464B">
    <w:name w:val="83757926629546ABA24CC4113116464B"/>
  </w:style>
  <w:style w:type="paragraph" w:customStyle="1" w:styleId="32061490646C4CB1AE535AB61BEEA01D">
    <w:name w:val="32061490646C4CB1AE535AB61BEEA01D"/>
  </w:style>
  <w:style w:type="paragraph" w:customStyle="1" w:styleId="0A60C28676D648C390E33661F64EA9D8">
    <w:name w:val="0A60C28676D648C390E33661F64EA9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AD6B1-5C39-4D1E-84E6-344901DE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2015-12-16T14:55:00Z</dcterms:created>
  <dcterms:modified xsi:type="dcterms:W3CDTF">2015-12-22T14:52:00Z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